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9780"/>
      </w:tblGrid>
      <w:tr w:rsidR="00D67056" w14:paraId="46779B38" w14:textId="77777777" w:rsidTr="009B5D70">
        <w:tc>
          <w:tcPr>
            <w:tcW w:w="4390" w:type="dxa"/>
          </w:tcPr>
          <w:p w14:paraId="0448DFDB" w14:textId="1E20E8B6" w:rsidR="00D67056" w:rsidRPr="002F11D1" w:rsidRDefault="00D67056" w:rsidP="00D67056">
            <w:pPr>
              <w:rPr>
                <w:b/>
                <w:bCs/>
              </w:rPr>
            </w:pPr>
            <w:r w:rsidRPr="002F11D1">
              <w:rPr>
                <w:b/>
                <w:bCs/>
              </w:rPr>
              <w:t>Veranstaltungstitel</w:t>
            </w:r>
          </w:p>
        </w:tc>
        <w:tc>
          <w:tcPr>
            <w:tcW w:w="9780" w:type="dxa"/>
          </w:tcPr>
          <w:p w14:paraId="7AC0833C" w14:textId="5E8DFE25" w:rsidR="00D67056" w:rsidRDefault="00D67056" w:rsidP="00D67056">
            <w:r>
              <w:t>Verhaltensökonomik der Gesundheit – Bessere Entscheidungen treffen</w:t>
            </w:r>
          </w:p>
        </w:tc>
      </w:tr>
      <w:tr w:rsidR="00D67056" w14:paraId="6035F95C" w14:textId="77777777" w:rsidTr="009B5D70">
        <w:tc>
          <w:tcPr>
            <w:tcW w:w="4390" w:type="dxa"/>
          </w:tcPr>
          <w:p w14:paraId="758A8816" w14:textId="15731B24" w:rsidR="00D67056" w:rsidRDefault="00D67056" w:rsidP="00D67056">
            <w:r w:rsidRPr="002F11D1">
              <w:rPr>
                <w:b/>
                <w:bCs/>
              </w:rPr>
              <w:t>Veranstaltungstermine</w:t>
            </w:r>
            <w:r>
              <w:br/>
            </w:r>
            <w:r w:rsidRPr="00011F2F">
              <w:rPr>
                <w:sz w:val="20"/>
                <w:szCs w:val="20"/>
              </w:rPr>
              <w:t>Mittwochs in der Vorlesungszeit / jeden zweiten Mittwoch / Blockveranstaltung in der vorlesungsfreien Zeit etc.</w:t>
            </w:r>
          </w:p>
        </w:tc>
        <w:tc>
          <w:tcPr>
            <w:tcW w:w="9780" w:type="dxa"/>
          </w:tcPr>
          <w:p w14:paraId="155F4765" w14:textId="03598D05" w:rsidR="00D67056" w:rsidRDefault="00D67056" w:rsidP="00D67056">
            <w:r>
              <w:t xml:space="preserve">Vorbesprechung: Mittwoch, der 12.10.2022 </w:t>
            </w:r>
          </w:p>
          <w:p w14:paraId="5E939E8A" w14:textId="257E4061" w:rsidR="00D67056" w:rsidRPr="00D67056" w:rsidRDefault="00D67056" w:rsidP="00D67056">
            <w:r>
              <w:t xml:space="preserve">Veranstaltungstermine: Samstag, der </w:t>
            </w:r>
            <w:r w:rsidR="00746AE6">
              <w:t>07.01</w:t>
            </w:r>
            <w:r>
              <w:t>.</w:t>
            </w:r>
            <w:r w:rsidR="008E03AA">
              <w:t xml:space="preserve">, </w:t>
            </w:r>
            <w:r w:rsidR="00746AE6">
              <w:t>14</w:t>
            </w:r>
            <w:r>
              <w:t>.0</w:t>
            </w:r>
            <w:r w:rsidR="00746AE6">
              <w:t>1</w:t>
            </w:r>
            <w:r>
              <w:t>.</w:t>
            </w:r>
            <w:r w:rsidR="008E03AA">
              <w:t xml:space="preserve"> und 21.01.</w:t>
            </w:r>
            <w:r>
              <w:t>202</w:t>
            </w:r>
            <w:r w:rsidR="00746AE6">
              <w:t>3</w:t>
            </w:r>
          </w:p>
        </w:tc>
      </w:tr>
      <w:tr w:rsidR="00D67056" w14:paraId="1EB00849" w14:textId="77777777" w:rsidTr="009B5D70">
        <w:tc>
          <w:tcPr>
            <w:tcW w:w="4390" w:type="dxa"/>
          </w:tcPr>
          <w:p w14:paraId="11AC2779" w14:textId="4EF26487" w:rsidR="00D67056" w:rsidRPr="002F11D1" w:rsidRDefault="00D67056" w:rsidP="00D67056">
            <w:pPr>
              <w:rPr>
                <w:b/>
                <w:bCs/>
              </w:rPr>
            </w:pPr>
            <w:r w:rsidRPr="002F11D1">
              <w:rPr>
                <w:b/>
                <w:bCs/>
              </w:rPr>
              <w:t>Uhrzeit</w:t>
            </w:r>
          </w:p>
        </w:tc>
        <w:tc>
          <w:tcPr>
            <w:tcW w:w="9780" w:type="dxa"/>
          </w:tcPr>
          <w:p w14:paraId="147319C3" w14:textId="1DB7A4B0" w:rsidR="00D67056" w:rsidRDefault="00D67056" w:rsidP="00D67056">
            <w:r>
              <w:t>Vorbesprechung 14:00-1</w:t>
            </w:r>
            <w:r w:rsidR="00746AE6">
              <w:t>6</w:t>
            </w:r>
            <w:r>
              <w:t>:00, Veranstaltungstermine ganztags</w:t>
            </w:r>
          </w:p>
        </w:tc>
      </w:tr>
      <w:tr w:rsidR="00D67056" w14:paraId="0520AD0B" w14:textId="77777777" w:rsidTr="009B5D70">
        <w:tc>
          <w:tcPr>
            <w:tcW w:w="4390" w:type="dxa"/>
          </w:tcPr>
          <w:p w14:paraId="1830E26E" w14:textId="5E1AD88C" w:rsidR="00D67056" w:rsidRPr="002F11D1" w:rsidRDefault="00D67056" w:rsidP="00D67056">
            <w:pPr>
              <w:rPr>
                <w:b/>
                <w:bCs/>
              </w:rPr>
            </w:pPr>
            <w:r>
              <w:rPr>
                <w:b/>
                <w:bCs/>
              </w:rPr>
              <w:t>Veranstaltungs</w:t>
            </w:r>
            <w:r w:rsidRPr="002F11D1">
              <w:rPr>
                <w:b/>
                <w:bCs/>
              </w:rPr>
              <w:t>ort</w:t>
            </w:r>
          </w:p>
          <w:p w14:paraId="623AA612" w14:textId="26BF2474" w:rsidR="00D67056" w:rsidRDefault="00D67056" w:rsidP="00D67056">
            <w:r w:rsidRPr="00011F2F">
              <w:rPr>
                <w:sz w:val="20"/>
                <w:szCs w:val="20"/>
              </w:rPr>
              <w:t>Gebäude, Raum, digital</w:t>
            </w:r>
          </w:p>
        </w:tc>
        <w:tc>
          <w:tcPr>
            <w:tcW w:w="9780" w:type="dxa"/>
          </w:tcPr>
          <w:p w14:paraId="7F01DA4D" w14:textId="3FAB25A0" w:rsidR="00D67056" w:rsidRDefault="00D67056" w:rsidP="00D67056">
            <w:r>
              <w:t>Vorbesprechung digital, Veranstaltungstermine nach Möglichkeit in Präsenz</w:t>
            </w:r>
          </w:p>
        </w:tc>
      </w:tr>
      <w:tr w:rsidR="00D67056" w14:paraId="0BFA316A" w14:textId="77777777" w:rsidTr="009B5D70">
        <w:tc>
          <w:tcPr>
            <w:tcW w:w="4390" w:type="dxa"/>
          </w:tcPr>
          <w:p w14:paraId="3AC08EBD" w14:textId="77777777" w:rsidR="00D67056" w:rsidRPr="002F11D1" w:rsidRDefault="00D67056" w:rsidP="00D67056">
            <w:pPr>
              <w:rPr>
                <w:b/>
                <w:bCs/>
              </w:rPr>
            </w:pPr>
            <w:r w:rsidRPr="002F11D1">
              <w:rPr>
                <w:b/>
                <w:bCs/>
              </w:rPr>
              <w:t>Veranstaltungsart</w:t>
            </w:r>
          </w:p>
          <w:p w14:paraId="519B3638" w14:textId="7FB719E7" w:rsidR="00D67056" w:rsidRDefault="00D67056" w:rsidP="00D67056">
            <w:r w:rsidRPr="00011F2F">
              <w:rPr>
                <w:sz w:val="20"/>
                <w:szCs w:val="20"/>
              </w:rPr>
              <w:t>Vorlesung / Seminar / Praktikum etc.</w:t>
            </w:r>
          </w:p>
        </w:tc>
        <w:tc>
          <w:tcPr>
            <w:tcW w:w="9780" w:type="dxa"/>
          </w:tcPr>
          <w:p w14:paraId="4A7BD72A" w14:textId="173E17F1" w:rsidR="00D67056" w:rsidRDefault="00D67056" w:rsidP="00D67056">
            <w:r>
              <w:t>Vorlesung mit interaktiven Elementen</w:t>
            </w:r>
          </w:p>
        </w:tc>
      </w:tr>
      <w:tr w:rsidR="00D67056" w14:paraId="0E519C59" w14:textId="77777777" w:rsidTr="009B5D70">
        <w:tc>
          <w:tcPr>
            <w:tcW w:w="4390" w:type="dxa"/>
          </w:tcPr>
          <w:p w14:paraId="18466A1B" w14:textId="6185460D" w:rsidR="00D67056" w:rsidRPr="00E447A3" w:rsidRDefault="00D67056" w:rsidP="00D67056">
            <w:pPr>
              <w:rPr>
                <w:b/>
                <w:bCs/>
              </w:rPr>
            </w:pPr>
            <w:r w:rsidRPr="00E447A3">
              <w:rPr>
                <w:b/>
                <w:bCs/>
              </w:rPr>
              <w:t>Mindest-/Maximalteilnahmezahl</w:t>
            </w:r>
          </w:p>
        </w:tc>
        <w:tc>
          <w:tcPr>
            <w:tcW w:w="9780" w:type="dxa"/>
          </w:tcPr>
          <w:p w14:paraId="606142EE" w14:textId="476124C7" w:rsidR="00D67056" w:rsidRDefault="00D67056" w:rsidP="00D67056">
            <w:r>
              <w:t>4-15</w:t>
            </w:r>
          </w:p>
        </w:tc>
      </w:tr>
      <w:tr w:rsidR="00D67056" w14:paraId="28717C91" w14:textId="77777777" w:rsidTr="009B5D70">
        <w:tc>
          <w:tcPr>
            <w:tcW w:w="4390" w:type="dxa"/>
          </w:tcPr>
          <w:p w14:paraId="54C89934" w14:textId="77777777" w:rsidR="00D67056" w:rsidRPr="00011F2F" w:rsidRDefault="00D67056" w:rsidP="00D67056">
            <w:pPr>
              <w:rPr>
                <w:b/>
                <w:bCs/>
              </w:rPr>
            </w:pPr>
            <w:r w:rsidRPr="00011F2F">
              <w:rPr>
                <w:b/>
                <w:bCs/>
              </w:rPr>
              <w:t>Teilnahmevoraussetzung</w:t>
            </w:r>
          </w:p>
          <w:p w14:paraId="6BE7CDC8" w14:textId="3B68D618" w:rsidR="00D67056" w:rsidRDefault="00D67056" w:rsidP="00D67056">
            <w:r w:rsidRPr="00011F2F">
              <w:rPr>
                <w:sz w:val="20"/>
                <w:szCs w:val="20"/>
              </w:rPr>
              <w:t>Q1 / Q2 / Q1+Q2</w:t>
            </w:r>
            <w:r>
              <w:rPr>
                <w:sz w:val="20"/>
                <w:szCs w:val="20"/>
              </w:rPr>
              <w:t xml:space="preserve"> / 3. Studienjahr</w:t>
            </w:r>
            <w:r w:rsidRPr="00011F2F">
              <w:rPr>
                <w:sz w:val="20"/>
                <w:szCs w:val="20"/>
              </w:rPr>
              <w:t xml:space="preserve"> etc.</w:t>
            </w:r>
          </w:p>
        </w:tc>
        <w:tc>
          <w:tcPr>
            <w:tcW w:w="9780" w:type="dxa"/>
          </w:tcPr>
          <w:p w14:paraId="36CE6E7D" w14:textId="7334EEAF" w:rsidR="00D67056" w:rsidRDefault="00D67056" w:rsidP="00D67056">
            <w:r>
              <w:t>Q1+Q2</w:t>
            </w:r>
          </w:p>
        </w:tc>
      </w:tr>
      <w:tr w:rsidR="00D67056" w14:paraId="14818C1C" w14:textId="77777777" w:rsidTr="009B5D70">
        <w:tc>
          <w:tcPr>
            <w:tcW w:w="4390" w:type="dxa"/>
          </w:tcPr>
          <w:p w14:paraId="366D8625" w14:textId="77777777" w:rsidR="00D67056" w:rsidRPr="00011F2F" w:rsidRDefault="00D67056" w:rsidP="00D67056">
            <w:pPr>
              <w:rPr>
                <w:b/>
                <w:bCs/>
              </w:rPr>
            </w:pPr>
            <w:r w:rsidRPr="00011F2F">
              <w:rPr>
                <w:b/>
                <w:bCs/>
              </w:rPr>
              <w:t>Prüfungsleistung</w:t>
            </w:r>
          </w:p>
          <w:p w14:paraId="24C48146" w14:textId="5F261501" w:rsidR="00D67056" w:rsidRDefault="00D67056" w:rsidP="00D67056">
            <w:r w:rsidRPr="00011F2F">
              <w:rPr>
                <w:sz w:val="20"/>
                <w:szCs w:val="20"/>
              </w:rPr>
              <w:t>Schriftlich / mündlich / Referat etc.</w:t>
            </w:r>
          </w:p>
        </w:tc>
        <w:tc>
          <w:tcPr>
            <w:tcW w:w="9780" w:type="dxa"/>
          </w:tcPr>
          <w:p w14:paraId="21A00F8E" w14:textId="6395A8F0" w:rsidR="00D67056" w:rsidRDefault="00D67056" w:rsidP="00D67056">
            <w:r>
              <w:t>Hausarbeit/Referat</w:t>
            </w:r>
          </w:p>
        </w:tc>
      </w:tr>
      <w:tr w:rsidR="00D67056" w14:paraId="06C0438C" w14:textId="77777777" w:rsidTr="009B5D70">
        <w:tc>
          <w:tcPr>
            <w:tcW w:w="4390" w:type="dxa"/>
          </w:tcPr>
          <w:p w14:paraId="5E6DE8EF" w14:textId="77777777" w:rsidR="00D67056" w:rsidRPr="00011F2F" w:rsidRDefault="00D67056" w:rsidP="00D67056">
            <w:pPr>
              <w:rPr>
                <w:b/>
                <w:bCs/>
              </w:rPr>
            </w:pPr>
            <w:r w:rsidRPr="00011F2F">
              <w:rPr>
                <w:b/>
                <w:bCs/>
              </w:rPr>
              <w:t>Benotung der Prüfungsleistung</w:t>
            </w:r>
          </w:p>
          <w:p w14:paraId="191DF0D6" w14:textId="49BB10DA" w:rsidR="00D67056" w:rsidRDefault="00D67056" w:rsidP="00D67056">
            <w:r w:rsidRPr="00011F2F">
              <w:rPr>
                <w:sz w:val="20"/>
                <w:szCs w:val="20"/>
              </w:rPr>
              <w:t>ja / nein</w:t>
            </w:r>
            <w:r>
              <w:rPr>
                <w:sz w:val="20"/>
                <w:szCs w:val="20"/>
              </w:rPr>
              <w:t xml:space="preserve"> / optional</w:t>
            </w:r>
            <w:r>
              <w:rPr>
                <w:sz w:val="20"/>
                <w:szCs w:val="20"/>
              </w:rPr>
              <w:br/>
            </w:r>
            <w:r w:rsidRPr="00444A28">
              <w:rPr>
                <w:sz w:val="20"/>
                <w:szCs w:val="20"/>
              </w:rPr>
              <w:t>Es können</w:t>
            </w:r>
            <w:r>
              <w:rPr>
                <w:sz w:val="20"/>
                <w:szCs w:val="20"/>
              </w:rPr>
              <w:t xml:space="preserve"> ggf.</w:t>
            </w:r>
            <w:r w:rsidRPr="00444A28">
              <w:rPr>
                <w:sz w:val="20"/>
                <w:szCs w:val="20"/>
              </w:rPr>
              <w:t xml:space="preserve"> auch nur einzelne Studierende benotet werden</w:t>
            </w:r>
          </w:p>
        </w:tc>
        <w:tc>
          <w:tcPr>
            <w:tcW w:w="9780" w:type="dxa"/>
          </w:tcPr>
          <w:p w14:paraId="682AD800" w14:textId="77777777" w:rsidR="00D67056" w:rsidRDefault="00D67056" w:rsidP="00D67056"/>
          <w:p w14:paraId="2CAD130A" w14:textId="4EAD585B" w:rsidR="00D67056" w:rsidRPr="00D67056" w:rsidRDefault="00D67056" w:rsidP="00D67056">
            <w:r>
              <w:t>optional</w:t>
            </w:r>
          </w:p>
        </w:tc>
      </w:tr>
      <w:tr w:rsidR="00D67056" w14:paraId="704F3830" w14:textId="77777777" w:rsidTr="009B5D70">
        <w:tc>
          <w:tcPr>
            <w:tcW w:w="4390" w:type="dxa"/>
          </w:tcPr>
          <w:p w14:paraId="4EC8FE66" w14:textId="77777777" w:rsidR="00D67056" w:rsidRPr="002B70A0" w:rsidRDefault="00D67056" w:rsidP="00D67056">
            <w:pPr>
              <w:rPr>
                <w:b/>
                <w:bCs/>
              </w:rPr>
            </w:pPr>
            <w:r w:rsidRPr="002B70A0">
              <w:rPr>
                <w:b/>
                <w:bCs/>
              </w:rPr>
              <w:t>Lehrpersonen</w:t>
            </w:r>
          </w:p>
          <w:p w14:paraId="0140DE48" w14:textId="34DB1B44" w:rsidR="00D67056" w:rsidRDefault="00D67056" w:rsidP="00D67056">
            <w:r>
              <w:rPr>
                <w:sz w:val="20"/>
                <w:szCs w:val="20"/>
              </w:rPr>
              <w:t>Namen a</w:t>
            </w:r>
            <w:r w:rsidRPr="002B70A0">
              <w:rPr>
                <w:sz w:val="20"/>
                <w:szCs w:val="20"/>
              </w:rPr>
              <w:t>lle</w:t>
            </w:r>
            <w:r>
              <w:rPr>
                <w:sz w:val="20"/>
                <w:szCs w:val="20"/>
              </w:rPr>
              <w:t>r</w:t>
            </w:r>
            <w:r w:rsidRPr="002B70A0">
              <w:rPr>
                <w:sz w:val="20"/>
                <w:szCs w:val="20"/>
              </w:rPr>
              <w:t xml:space="preserve"> am Kurs beteiligten Personen</w:t>
            </w:r>
          </w:p>
        </w:tc>
        <w:tc>
          <w:tcPr>
            <w:tcW w:w="9780" w:type="dxa"/>
          </w:tcPr>
          <w:p w14:paraId="309C1E9D" w14:textId="59766039" w:rsidR="00D67056" w:rsidRDefault="00D67056" w:rsidP="00D67056">
            <w:r>
              <w:t>Prof. Dr. Nadja Kairies-Schwarz</w:t>
            </w:r>
          </w:p>
        </w:tc>
      </w:tr>
      <w:tr w:rsidR="00D67056" w14:paraId="67D92408" w14:textId="77777777" w:rsidTr="009B5D70">
        <w:tc>
          <w:tcPr>
            <w:tcW w:w="4390" w:type="dxa"/>
          </w:tcPr>
          <w:p w14:paraId="444A0E4F" w14:textId="77777777" w:rsidR="00D67056" w:rsidRPr="002B70A0" w:rsidRDefault="00D67056" w:rsidP="00D67056">
            <w:pPr>
              <w:rPr>
                <w:b/>
                <w:bCs/>
              </w:rPr>
            </w:pPr>
            <w:r w:rsidRPr="002B70A0">
              <w:rPr>
                <w:b/>
                <w:bCs/>
              </w:rPr>
              <w:t>Kontaktperson für Rückfragen</w:t>
            </w:r>
          </w:p>
          <w:p w14:paraId="7A852462" w14:textId="37F585D3" w:rsidR="00D67056" w:rsidRDefault="00D67056" w:rsidP="00D67056">
            <w:r w:rsidRPr="002B70A0">
              <w:rPr>
                <w:sz w:val="20"/>
                <w:szCs w:val="20"/>
              </w:rPr>
              <w:t>Name, E-Mail, ggf. telef. Durchwahl</w:t>
            </w:r>
          </w:p>
        </w:tc>
        <w:tc>
          <w:tcPr>
            <w:tcW w:w="9780" w:type="dxa"/>
          </w:tcPr>
          <w:p w14:paraId="60D1B351" w14:textId="7A013304" w:rsidR="00D67056" w:rsidRDefault="00D67056" w:rsidP="00D67056">
            <w:r>
              <w:t>Nadja.Kairies-Schwarz@uni-duesseldorf.de</w:t>
            </w:r>
          </w:p>
        </w:tc>
      </w:tr>
      <w:tr w:rsidR="00D67056" w14:paraId="73FDA849" w14:textId="77777777" w:rsidTr="009B5D70">
        <w:tc>
          <w:tcPr>
            <w:tcW w:w="4390" w:type="dxa"/>
          </w:tcPr>
          <w:p w14:paraId="133046E7" w14:textId="5EBDF144" w:rsidR="00D67056" w:rsidRPr="00837D19" w:rsidRDefault="00D67056" w:rsidP="00D67056">
            <w:pPr>
              <w:rPr>
                <w:b/>
                <w:bCs/>
              </w:rPr>
            </w:pPr>
            <w:r w:rsidRPr="00837D19">
              <w:rPr>
                <w:b/>
                <w:bCs/>
              </w:rPr>
              <w:t>Institut / Klinik</w:t>
            </w:r>
          </w:p>
        </w:tc>
        <w:tc>
          <w:tcPr>
            <w:tcW w:w="9780" w:type="dxa"/>
          </w:tcPr>
          <w:p w14:paraId="3E1CDAAB" w14:textId="0D015DD2" w:rsidR="00D67056" w:rsidRDefault="00D67056" w:rsidP="00D67056">
            <w:r>
              <w:t>Institut für Versorgungsforschung und Gesundheitsökonomie</w:t>
            </w:r>
          </w:p>
        </w:tc>
      </w:tr>
      <w:tr w:rsidR="00D67056" w:rsidRPr="008E03AA" w14:paraId="086A518A" w14:textId="77777777" w:rsidTr="009B5D70">
        <w:tc>
          <w:tcPr>
            <w:tcW w:w="4390" w:type="dxa"/>
          </w:tcPr>
          <w:p w14:paraId="6AA34D56" w14:textId="3F10FC36" w:rsidR="00D67056" w:rsidRDefault="00D67056" w:rsidP="00D67056">
            <w:r w:rsidRPr="00837D19">
              <w:rPr>
                <w:b/>
                <w:bCs/>
              </w:rPr>
              <w:t>Anmeldung</w:t>
            </w:r>
            <w:r>
              <w:t xml:space="preserve"> </w:t>
            </w:r>
            <w:r>
              <w:br/>
            </w:r>
            <w:r w:rsidRPr="000C7A32">
              <w:rPr>
                <w:sz w:val="20"/>
                <w:szCs w:val="20"/>
              </w:rPr>
              <w:t xml:space="preserve">Direktanmeldung bei Kontaktperson bis zum </w:t>
            </w:r>
            <w:r w:rsidR="007E6FA9">
              <w:rPr>
                <w:sz w:val="20"/>
                <w:szCs w:val="20"/>
              </w:rPr>
              <w:t>23</w:t>
            </w:r>
            <w:r w:rsidRPr="000C7A32">
              <w:rPr>
                <w:sz w:val="20"/>
                <w:szCs w:val="20"/>
              </w:rPr>
              <w:t>.</w:t>
            </w:r>
            <w:r w:rsidR="007E6FA9">
              <w:rPr>
                <w:sz w:val="20"/>
                <w:szCs w:val="20"/>
              </w:rPr>
              <w:t>09</w:t>
            </w:r>
            <w:r w:rsidRPr="000C7A32">
              <w:rPr>
                <w:sz w:val="20"/>
                <w:szCs w:val="20"/>
              </w:rPr>
              <w:t>.</w:t>
            </w:r>
            <w:r w:rsidR="007E6FA9">
              <w:rPr>
                <w:sz w:val="20"/>
                <w:szCs w:val="20"/>
              </w:rPr>
              <w:t xml:space="preserve">2022 </w:t>
            </w:r>
            <w:r w:rsidRPr="000C7A32">
              <w:rPr>
                <w:i/>
                <w:iCs/>
                <w:sz w:val="20"/>
                <w:szCs w:val="20"/>
              </w:rPr>
              <w:t>oder</w:t>
            </w:r>
            <w:r w:rsidRPr="000C7A32">
              <w:rPr>
                <w:sz w:val="20"/>
                <w:szCs w:val="20"/>
              </w:rPr>
              <w:t xml:space="preserve"> LSF</w:t>
            </w:r>
          </w:p>
        </w:tc>
        <w:tc>
          <w:tcPr>
            <w:tcW w:w="9780" w:type="dxa"/>
          </w:tcPr>
          <w:p w14:paraId="15DADD59" w14:textId="68630858" w:rsidR="00D67056" w:rsidRPr="00D67056" w:rsidRDefault="00D67056" w:rsidP="00D67056">
            <w:pPr>
              <w:rPr>
                <w:lang w:val="en-US"/>
              </w:rPr>
            </w:pPr>
            <w:r w:rsidRPr="00BC3252">
              <w:rPr>
                <w:lang w:val="en-US"/>
              </w:rPr>
              <w:t>Nadja.Kairies-Schwarz@uni-duesseldorf.de, Deadline 2</w:t>
            </w:r>
            <w:r>
              <w:rPr>
                <w:lang w:val="en-US"/>
              </w:rPr>
              <w:t>3.09.2022</w:t>
            </w:r>
          </w:p>
        </w:tc>
      </w:tr>
      <w:tr w:rsidR="00D67056" w14:paraId="4585111A" w14:textId="77777777" w:rsidTr="00DC5C69">
        <w:tc>
          <w:tcPr>
            <w:tcW w:w="4390" w:type="dxa"/>
          </w:tcPr>
          <w:p w14:paraId="7E068CB4" w14:textId="4E1B61F6" w:rsidR="00D67056" w:rsidRPr="009B5D70" w:rsidRDefault="00D67056" w:rsidP="00D67056">
            <w:pPr>
              <w:rPr>
                <w:b/>
                <w:bCs/>
              </w:rPr>
            </w:pPr>
            <w:r w:rsidRPr="009B5D70">
              <w:rPr>
                <w:b/>
                <w:bCs/>
              </w:rPr>
              <w:t>Kur</w:t>
            </w:r>
            <w:r>
              <w:rPr>
                <w:b/>
                <w:bCs/>
              </w:rPr>
              <w:t>sinhalt</w:t>
            </w:r>
          </w:p>
          <w:p w14:paraId="4D7E3E32" w14:textId="01691C0B" w:rsidR="00D67056" w:rsidRDefault="00D67056" w:rsidP="00D67056">
            <w:r w:rsidRPr="009B5D70">
              <w:rPr>
                <w:sz w:val="20"/>
                <w:szCs w:val="20"/>
              </w:rPr>
              <w:t>Stichpunktartig</w:t>
            </w:r>
            <w:r>
              <w:rPr>
                <w:sz w:val="20"/>
                <w:szCs w:val="20"/>
              </w:rPr>
              <w:t>e Kurzbeschreibung</w:t>
            </w:r>
            <w:r w:rsidRPr="009B5D70">
              <w:rPr>
                <w:sz w:val="20"/>
                <w:szCs w:val="20"/>
              </w:rPr>
              <w:t>, ggf. Literaturangaben</w:t>
            </w:r>
          </w:p>
        </w:tc>
        <w:tc>
          <w:tcPr>
            <w:tcW w:w="9780" w:type="dxa"/>
            <w:vAlign w:val="center"/>
          </w:tcPr>
          <w:p w14:paraId="7D2A7D18" w14:textId="77777777" w:rsidR="00D67056" w:rsidRPr="00883D6B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>
              <w:t xml:space="preserve">Während die klassische Ökonomik annimmt, dass Menschen immer rationale Entscheidungen treffen, beobachtet man in der Realität, dass bspw. Behandlungsentscheidungen von </w:t>
            </w:r>
            <w:proofErr w:type="spellStart"/>
            <w:r>
              <w:t>Ärzt</w:t>
            </w:r>
            <w:proofErr w:type="spellEnd"/>
            <w:r>
              <w:t xml:space="preserve">*innen oder Gesundheitsentscheidungen von Patient*innen nicht immer rational getroffen werden. </w:t>
            </w:r>
          </w:p>
          <w:p w14:paraId="620DFFBF" w14:textId="77777777" w:rsidR="00D67056" w:rsidRPr="00F46A93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>
              <w:lastRenderedPageBreak/>
              <w:t>Die Verhaltensökonomik beschäftigt sich mit solch systematisch beobachtbaren Verhaltensabweichungen von der klassischen ökonomischen Annahme der „perfekten Rationalität“</w:t>
            </w:r>
            <w:r w:rsidRPr="00AB34FA">
              <w:rPr>
                <w:color w:val="000000" w:themeColor="text1"/>
              </w:rPr>
              <w:t xml:space="preserve">. </w:t>
            </w:r>
          </w:p>
          <w:p w14:paraId="4E19304E" w14:textId="77777777" w:rsidR="00D67056" w:rsidRPr="00883D6B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>
              <w:t xml:space="preserve">In dieser Veranstaltung lernen Sie welchen Einfluss verhaltensökonomische Aspekte auf das Entscheidungsverhalten von </w:t>
            </w:r>
            <w:proofErr w:type="spellStart"/>
            <w:r>
              <w:t>Ärzt</w:t>
            </w:r>
            <w:proofErr w:type="spellEnd"/>
            <w:r>
              <w:t>*innen  sowie das Gesundheitsverhalten von Patient*innen haben können. Sie lernen darüber hinaus wie Sie besser mit dieses Aspekten umgehen können und vernünftigere (‚rationalere‘) Entscheidungen treffen können.</w:t>
            </w:r>
          </w:p>
          <w:p w14:paraId="375F0C15" w14:textId="77777777" w:rsidR="00D67056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>
              <w:t>Die Inhalte wie H</w:t>
            </w:r>
            <w:r w:rsidRPr="008307D2">
              <w:t>euristiken</w:t>
            </w:r>
            <w:r w:rsidRPr="00AB34FA">
              <w:rPr>
                <w:rFonts w:eastAsiaTheme="minorEastAsia"/>
              </w:rPr>
              <w:t xml:space="preserve"> (</w:t>
            </w:r>
            <w:r w:rsidRPr="00F46A93">
              <w:rPr>
                <w:rFonts w:eastAsiaTheme="minorEastAsia"/>
              </w:rPr>
              <w:t>Verhaltensverzerrungen)</w:t>
            </w:r>
            <w:r>
              <w:t xml:space="preserve"> oder</w:t>
            </w:r>
            <w:r w:rsidRPr="008307D2">
              <w:t xml:space="preserve"> Risiko- und Zeitpräferenzen </w:t>
            </w:r>
            <w:r>
              <w:t xml:space="preserve">werden </w:t>
            </w:r>
            <w:r w:rsidRPr="008307D2">
              <w:t>mittels konkreter „</w:t>
            </w:r>
            <w:proofErr w:type="spellStart"/>
            <w:r w:rsidRPr="008307D2">
              <w:t>Alltags“szenarien</w:t>
            </w:r>
            <w:proofErr w:type="spellEnd"/>
            <w:r>
              <w:t xml:space="preserve"> vermittelt. </w:t>
            </w:r>
            <w:r w:rsidRPr="00883D6B">
              <w:rPr>
                <w:color w:val="000000" w:themeColor="text1"/>
              </w:rPr>
              <w:t>Kleine Case Studies ermöglichen den Wissen</w:t>
            </w:r>
            <w:r>
              <w:rPr>
                <w:color w:val="000000" w:themeColor="text1"/>
              </w:rPr>
              <w:t>s</w:t>
            </w:r>
            <w:r w:rsidRPr="00883D6B">
              <w:rPr>
                <w:color w:val="000000" w:themeColor="text1"/>
              </w:rPr>
              <w:t xml:space="preserve">transfer und die </w:t>
            </w:r>
            <w:r w:rsidRPr="00F46A93">
              <w:rPr>
                <w:color w:val="000000" w:themeColor="text1"/>
              </w:rPr>
              <w:t>Selbstreflexion</w:t>
            </w:r>
            <w:r w:rsidRPr="00883D6B">
              <w:rPr>
                <w:color w:val="000000" w:themeColor="text1"/>
              </w:rPr>
              <w:t>.</w:t>
            </w:r>
          </w:p>
          <w:p w14:paraId="545F631C" w14:textId="77777777" w:rsidR="00D67056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Literatur</w:t>
            </w:r>
          </w:p>
          <w:p w14:paraId="6A6A0F12" w14:textId="77777777" w:rsidR="00D67056" w:rsidRPr="00883D6B" w:rsidRDefault="00D67056" w:rsidP="00D67056">
            <w:pPr>
              <w:spacing w:before="120" w:line="276" w:lineRule="auto"/>
              <w:jc w:val="both"/>
            </w:pPr>
            <w:r w:rsidRPr="009C6309">
              <w:t xml:space="preserve">*** </w:t>
            </w:r>
            <w:proofErr w:type="spellStart"/>
            <w:r w:rsidRPr="009C6309">
              <w:t>Bazerman</w:t>
            </w:r>
            <w:proofErr w:type="spellEnd"/>
            <w:r w:rsidRPr="009C6309">
              <w:t>, M. H., &amp; Moore, D. A. (2012). </w:t>
            </w:r>
            <w:r w:rsidRPr="00883D6B">
              <w:rPr>
                <w:lang w:val="en-US"/>
              </w:rPr>
              <w:t xml:space="preserve">Judgment in Managerial Decision Making. </w:t>
            </w:r>
            <w:r w:rsidRPr="00883D6B">
              <w:t xml:space="preserve">John Wiley &amp; </w:t>
            </w:r>
            <w:proofErr w:type="spellStart"/>
            <w:r w:rsidRPr="00883D6B">
              <w:t>Sons</w:t>
            </w:r>
            <w:proofErr w:type="spellEnd"/>
            <w:r>
              <w:t>.</w:t>
            </w:r>
          </w:p>
          <w:p w14:paraId="01D126F2" w14:textId="77777777" w:rsidR="00D67056" w:rsidRDefault="00D67056" w:rsidP="00D67056">
            <w:pPr>
              <w:spacing w:before="120" w:line="276" w:lineRule="auto"/>
              <w:jc w:val="both"/>
            </w:pPr>
            <w:r>
              <w:t xml:space="preserve">** </w:t>
            </w:r>
            <w:r w:rsidRPr="00AA05A9">
              <w:t>Beck, H. (2014</w:t>
            </w:r>
            <w:r>
              <w:t>).</w:t>
            </w:r>
            <w:r w:rsidRPr="00AA05A9">
              <w:t xml:space="preserve"> Behavi</w:t>
            </w:r>
            <w:r>
              <w:t>oral Economics:</w:t>
            </w:r>
            <w:r w:rsidRPr="00AA05A9">
              <w:t xml:space="preserve"> Eine Einführung. </w:t>
            </w:r>
            <w:r w:rsidRPr="001C2663">
              <w:t>Springer Verlag</w:t>
            </w:r>
            <w:r>
              <w:t>.</w:t>
            </w:r>
          </w:p>
          <w:p w14:paraId="4FCFB9A0" w14:textId="77777777" w:rsidR="00D67056" w:rsidRPr="00883D6B" w:rsidRDefault="00D67056" w:rsidP="00D67056">
            <w:pPr>
              <w:spacing w:before="120" w:line="276" w:lineRule="auto"/>
              <w:jc w:val="both"/>
            </w:pPr>
            <w:r>
              <w:t xml:space="preserve">* </w:t>
            </w:r>
            <w:proofErr w:type="spellStart"/>
            <w:r w:rsidRPr="00254848">
              <w:t>Ariely</w:t>
            </w:r>
            <w:proofErr w:type="spellEnd"/>
            <w:r w:rsidRPr="00254848">
              <w:t>, D. (2015). </w:t>
            </w:r>
            <w:hyperlink r:id="rId7" w:history="1">
              <w:r w:rsidRPr="00254848">
                <w:t>Denken hilft zwar, nützt aber nichts: Warum wir immer wieder unvernünftige Entscheidungen treffen</w:t>
              </w:r>
            </w:hyperlink>
            <w:r>
              <w:t>.</w:t>
            </w:r>
          </w:p>
          <w:p w14:paraId="6F11134E" w14:textId="77777777" w:rsidR="00D67056" w:rsidRDefault="00D67056" w:rsidP="00D67056">
            <w:pPr>
              <w:spacing w:before="120" w:line="276" w:lineRule="auto"/>
              <w:jc w:val="both"/>
              <w:rPr>
                <w:color w:val="000000" w:themeColor="text1"/>
              </w:rPr>
            </w:pPr>
            <w:r w:rsidRPr="000D2BA4">
              <w:rPr>
                <w:color w:val="000000" w:themeColor="text1"/>
              </w:rPr>
              <w:t>*** = vorlesungsrelevant, ** = hilfreich, * = für Interessierte</w:t>
            </w:r>
          </w:p>
          <w:p w14:paraId="7F24E57E" w14:textId="6741434D" w:rsidR="00D67056" w:rsidRDefault="00D67056" w:rsidP="00D67056"/>
        </w:tc>
      </w:tr>
      <w:tr w:rsidR="00D67056" w14:paraId="4EB22466" w14:textId="77777777" w:rsidTr="009B5D70">
        <w:tc>
          <w:tcPr>
            <w:tcW w:w="4390" w:type="dxa"/>
          </w:tcPr>
          <w:p w14:paraId="11A6F872" w14:textId="77777777" w:rsidR="00D67056" w:rsidRDefault="00D67056" w:rsidP="00D6705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Zustimmung durch akademische Leitung</w:t>
            </w:r>
          </w:p>
          <w:p w14:paraId="0EC0E933" w14:textId="3EF308B5" w:rsidR="00D67056" w:rsidRDefault="00D67056" w:rsidP="00D67056">
            <w:r>
              <w:rPr>
                <w:sz w:val="20"/>
                <w:szCs w:val="20"/>
              </w:rPr>
              <w:t xml:space="preserve">Das Wahlfachangebot bedarf der Zustimmung durch den bzw. die Fachvertreter*in </w:t>
            </w:r>
            <w:r>
              <w:rPr>
                <w:sz w:val="20"/>
                <w:szCs w:val="20"/>
              </w:rPr>
              <w:br/>
              <w:t>(Unterschrift, auch digital möglich)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780" w:type="dxa"/>
          </w:tcPr>
          <w:p w14:paraId="19BEFB0F" w14:textId="77777777" w:rsidR="00D67056" w:rsidRDefault="00D67056" w:rsidP="00D67056"/>
        </w:tc>
      </w:tr>
    </w:tbl>
    <w:p w14:paraId="281954BF" w14:textId="1954A5A1" w:rsidR="004D50D2" w:rsidRDefault="00F7148E"/>
    <w:p w14:paraId="5F62BEBE" w14:textId="1CFA1F0F" w:rsidR="00104B6E" w:rsidRPr="00104B6E" w:rsidRDefault="00104B6E">
      <w:pPr>
        <w:rPr>
          <w:b/>
          <w:bCs/>
        </w:rPr>
      </w:pPr>
      <w:r w:rsidRPr="00104B6E">
        <w:rPr>
          <w:b/>
          <w:bCs/>
        </w:rPr>
        <w:t>Weiterführende Informationen</w:t>
      </w:r>
    </w:p>
    <w:p w14:paraId="1266EA71" w14:textId="61AB2C28" w:rsidR="00AA3AE4" w:rsidRPr="00EA1A4A" w:rsidRDefault="00104B6E" w:rsidP="00104B6E">
      <w:pPr>
        <w:pStyle w:val="Listenabsatz"/>
        <w:numPr>
          <w:ilvl w:val="0"/>
          <w:numId w:val="2"/>
        </w:numPr>
      </w:pPr>
      <w:r>
        <w:t xml:space="preserve">Das </w:t>
      </w:r>
      <w:r w:rsidR="004F4A21" w:rsidRPr="00EA1A4A">
        <w:t>Wintersemester</w:t>
      </w:r>
      <w:r w:rsidR="00FF4A81" w:rsidRPr="00EA1A4A">
        <w:t xml:space="preserve"> 202</w:t>
      </w:r>
      <w:r w:rsidR="006321C6" w:rsidRPr="00EA1A4A">
        <w:t>2</w:t>
      </w:r>
      <w:r w:rsidR="004F4A21" w:rsidRPr="00EA1A4A">
        <w:t>/23</w:t>
      </w:r>
      <w:r w:rsidRPr="00EA1A4A">
        <w:t xml:space="preserve"> startet am </w:t>
      </w:r>
      <w:r w:rsidR="00C114EB" w:rsidRPr="00EA1A4A">
        <w:t>0</w:t>
      </w:r>
      <w:r w:rsidR="00EA1A4A" w:rsidRPr="00EA1A4A">
        <w:t>1</w:t>
      </w:r>
      <w:r w:rsidRPr="00EA1A4A">
        <w:t>.</w:t>
      </w:r>
      <w:r w:rsidR="00C114EB" w:rsidRPr="00EA1A4A">
        <w:t>10</w:t>
      </w:r>
      <w:r w:rsidRPr="00EA1A4A">
        <w:t>.202</w:t>
      </w:r>
      <w:r w:rsidR="00FF4A81" w:rsidRPr="00EA1A4A">
        <w:t>2</w:t>
      </w:r>
      <w:r w:rsidRPr="00EA1A4A">
        <w:t xml:space="preserve"> und endet am </w:t>
      </w:r>
      <w:r w:rsidR="00EA1A4A" w:rsidRPr="00EA1A4A">
        <w:t>31</w:t>
      </w:r>
      <w:r w:rsidRPr="00EA1A4A">
        <w:t>.0</w:t>
      </w:r>
      <w:r w:rsidR="00EA1A4A" w:rsidRPr="00EA1A4A">
        <w:t>3</w:t>
      </w:r>
      <w:r w:rsidRPr="00EA1A4A">
        <w:t>.202</w:t>
      </w:r>
      <w:r w:rsidR="00C114EB" w:rsidRPr="00EA1A4A">
        <w:t>3</w:t>
      </w:r>
      <w:r w:rsidRPr="00EA1A4A">
        <w:t xml:space="preserve">. </w:t>
      </w:r>
      <w:r w:rsidR="00AA3AE4" w:rsidRPr="00EA1A4A">
        <w:t xml:space="preserve">Alle Angebote in diesem Zeitraum werden dem </w:t>
      </w:r>
      <w:r w:rsidR="004F4A21" w:rsidRPr="00EA1A4A">
        <w:t>Wintersemester</w:t>
      </w:r>
      <w:r w:rsidR="00AA3AE4" w:rsidRPr="00EA1A4A">
        <w:t xml:space="preserve"> 2022</w:t>
      </w:r>
      <w:r w:rsidR="004F4A21" w:rsidRPr="00EA1A4A">
        <w:t>/23</w:t>
      </w:r>
      <w:r w:rsidR="00AA3AE4" w:rsidRPr="00EA1A4A">
        <w:t xml:space="preserve"> zugeordnet.</w:t>
      </w:r>
      <w:r w:rsidR="00FF4A81" w:rsidRPr="00EA1A4A">
        <w:t xml:space="preserve"> Die </w:t>
      </w:r>
      <w:r w:rsidR="00FF4A81" w:rsidRPr="00EA1A4A">
        <w:rPr>
          <w:i/>
          <w:iCs/>
        </w:rPr>
        <w:t>Vorlesungszeit</w:t>
      </w:r>
      <w:r w:rsidR="00FF4A81" w:rsidRPr="00EA1A4A">
        <w:t xml:space="preserve"> ist: </w:t>
      </w:r>
      <w:r w:rsidR="00EA1A4A" w:rsidRPr="00EA1A4A">
        <w:t>10</w:t>
      </w:r>
      <w:r w:rsidR="00FF4A81" w:rsidRPr="00EA1A4A">
        <w:t>.</w:t>
      </w:r>
      <w:r w:rsidR="00EA1A4A" w:rsidRPr="00EA1A4A">
        <w:t>10</w:t>
      </w:r>
      <w:r w:rsidR="00FF4A81" w:rsidRPr="00EA1A4A">
        <w:t>.202</w:t>
      </w:r>
      <w:r w:rsidR="00EA1A4A" w:rsidRPr="00EA1A4A">
        <w:t>2</w:t>
      </w:r>
      <w:r w:rsidR="00FF4A81" w:rsidRPr="00EA1A4A">
        <w:t xml:space="preserve"> bis </w:t>
      </w:r>
      <w:r w:rsidR="00EA1A4A" w:rsidRPr="00EA1A4A">
        <w:t>10</w:t>
      </w:r>
      <w:r w:rsidR="00FF4A81" w:rsidRPr="00EA1A4A">
        <w:t>.0</w:t>
      </w:r>
      <w:r w:rsidR="00EA1A4A" w:rsidRPr="00EA1A4A">
        <w:t>2</w:t>
      </w:r>
      <w:r w:rsidR="00FF4A81" w:rsidRPr="00EA1A4A">
        <w:t>.202</w:t>
      </w:r>
      <w:r w:rsidR="00EA1A4A" w:rsidRPr="00EA1A4A">
        <w:t>3.</w:t>
      </w:r>
    </w:p>
    <w:p w14:paraId="3925BE02" w14:textId="64879E77" w:rsidR="00AA3AE4" w:rsidRDefault="00AA3AE4" w:rsidP="00104B6E">
      <w:pPr>
        <w:pStyle w:val="Listenabsatz"/>
        <w:numPr>
          <w:ilvl w:val="0"/>
          <w:numId w:val="2"/>
        </w:numPr>
      </w:pPr>
      <w:r>
        <w:lastRenderedPageBreak/>
        <w:t>Ein Wahlfachangebot muss</w:t>
      </w:r>
      <w:r w:rsidR="00F67F4C">
        <w:t xml:space="preserve"> insgesamt</w:t>
      </w:r>
      <w:r>
        <w:t xml:space="preserve"> 28 Unterrichtsstunden (1 US = 45 Minuten) umfassen.</w:t>
      </w:r>
      <w:r w:rsidR="00F67F4C">
        <w:t xml:space="preserve"> Dabei handelt es sich um reine Lehrzeit, d.h. Vor- und Nachbereitung von Seiten der Studierenden werden nicht mit einberechnet.</w:t>
      </w:r>
    </w:p>
    <w:p w14:paraId="444844B7" w14:textId="66BF4E3F" w:rsidR="00AA3AE4" w:rsidRPr="00AA3AE4" w:rsidRDefault="00AA3AE4" w:rsidP="00344EBC">
      <w:pPr>
        <w:pStyle w:val="Listenabsatz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t>Nach dem letzten Wahlfachtag muss die zuständige Lehrperson eine Teilnahmeliste in einem vom Studiendekanat vorgefertigten Excel-Datenblatt im Original (postalisch) an Frau Wacker</w:t>
      </w:r>
      <w:r w:rsidR="004F4A21">
        <w:t xml:space="preserve"> / Frau Breuer-</w:t>
      </w:r>
      <w:proofErr w:type="spellStart"/>
      <w:r w:rsidR="004F4A21">
        <w:t>Weißphal</w:t>
      </w:r>
      <w:proofErr w:type="spellEnd"/>
      <w:r>
        <w:t xml:space="preserve"> in die Studierenden und Prüfungsverwaltung schicken. Die Anschrift lautet wie folgt:</w:t>
      </w:r>
      <w:r>
        <w:br/>
      </w:r>
      <w:r>
        <w:br/>
      </w:r>
      <w:r w:rsidRPr="00AA3AE4">
        <w:t>Heinrich-Heine-Universität Düsseldorf</w:t>
      </w:r>
      <w:r w:rsidRPr="00AA3AE4">
        <w:br/>
        <w:t>Dezernat für Studentische Angelegenheiten</w:t>
      </w:r>
      <w:r w:rsidRPr="00AA3AE4">
        <w:br/>
        <w:t>Studierenden- und Prüfungsverwaltung</w:t>
      </w:r>
      <w:r w:rsidRPr="00AA3AE4">
        <w:br/>
        <w:t>Gebäude 21.02, Raum U1.66</w:t>
      </w:r>
      <w:r w:rsidRPr="00AA3AE4">
        <w:br/>
        <w:t>Universitätsstr. 1</w:t>
      </w:r>
      <w:r w:rsidRPr="00AA3AE4">
        <w:br/>
        <w:t>D-40225 Düsseldorf</w:t>
      </w:r>
      <w:r w:rsidRPr="00AA3AE4">
        <w:br/>
        <w:t>Postanschrift: 40204 Düsseldorf</w:t>
      </w:r>
    </w:p>
    <w:p w14:paraId="791AD572" w14:textId="77777777" w:rsidR="00AA3AE4" w:rsidRPr="00AA3AE4" w:rsidRDefault="00AA3AE4" w:rsidP="00AA3AE4">
      <w:pPr>
        <w:spacing w:after="0" w:line="240" w:lineRule="auto"/>
        <w:rPr>
          <w:sz w:val="20"/>
          <w:szCs w:val="20"/>
        </w:rPr>
      </w:pPr>
    </w:p>
    <w:sectPr w:rsidR="00AA3AE4" w:rsidRPr="00AA3AE4" w:rsidSect="00FD4982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6CF1" w14:textId="77777777" w:rsidR="00F7148E" w:rsidRDefault="00F7148E" w:rsidP="009B5D70">
      <w:pPr>
        <w:spacing w:after="0" w:line="240" w:lineRule="auto"/>
      </w:pPr>
      <w:r>
        <w:separator/>
      </w:r>
    </w:p>
  </w:endnote>
  <w:endnote w:type="continuationSeparator" w:id="0">
    <w:p w14:paraId="6F0D6679" w14:textId="77777777" w:rsidR="00F7148E" w:rsidRDefault="00F7148E" w:rsidP="009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05CD" w14:textId="77777777" w:rsidR="00F7148E" w:rsidRDefault="00F7148E" w:rsidP="009B5D70">
      <w:pPr>
        <w:spacing w:after="0" w:line="240" w:lineRule="auto"/>
      </w:pPr>
      <w:r>
        <w:separator/>
      </w:r>
    </w:p>
  </w:footnote>
  <w:footnote w:type="continuationSeparator" w:id="0">
    <w:p w14:paraId="32CF19A7" w14:textId="77777777" w:rsidR="00F7148E" w:rsidRDefault="00F7148E" w:rsidP="009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158"/>
      <w:gridCol w:w="7129"/>
    </w:tblGrid>
    <w:tr w:rsidR="009B5D70" w:rsidRPr="00481484" w14:paraId="1BEFC088" w14:textId="77777777" w:rsidTr="008E3644">
      <w:trPr>
        <w:trHeight w:val="139"/>
      </w:trPr>
      <w:tc>
        <w:tcPr>
          <w:tcW w:w="7769" w:type="dxa"/>
          <w:shd w:val="clear" w:color="auto" w:fill="auto"/>
        </w:tcPr>
        <w:p w14:paraId="19667BEF" w14:textId="580BAE37" w:rsidR="009B5D70" w:rsidRPr="00D42F1E" w:rsidRDefault="009B5D70" w:rsidP="009B5D70">
          <w:pPr>
            <w:pStyle w:val="Kopfzeile"/>
            <w:rPr>
              <w:rFonts w:ascii="Arial" w:hAnsi="Arial" w:cs="Arial"/>
              <w:b/>
              <w:color w:val="548DD4"/>
              <w:sz w:val="20"/>
            </w:rPr>
          </w:pPr>
          <w:r w:rsidRPr="00D42F1E">
            <w:rPr>
              <w:rFonts w:ascii="Arial" w:hAnsi="Arial" w:cs="Arial"/>
              <w:b/>
              <w:color w:val="548DD4"/>
              <w:sz w:val="20"/>
            </w:rPr>
            <w:t>Wahlfach</w:t>
          </w:r>
          <w:r>
            <w:rPr>
              <w:rFonts w:ascii="Arial" w:hAnsi="Arial" w:cs="Arial"/>
              <w:b/>
              <w:color w:val="548DD4"/>
              <w:sz w:val="20"/>
            </w:rPr>
            <w:t>angebot</w:t>
          </w:r>
        </w:p>
        <w:p w14:paraId="0BAD49A2" w14:textId="21B41D21" w:rsidR="009B5D70" w:rsidRPr="00D42F1E" w:rsidRDefault="004F4A21" w:rsidP="009B5D70">
          <w:pPr>
            <w:pStyle w:val="Kopfzeile"/>
            <w:rPr>
              <w:rFonts w:ascii="Arial" w:hAnsi="Arial" w:cs="Arial"/>
              <w:color w:val="548DD4"/>
              <w:sz w:val="20"/>
            </w:rPr>
          </w:pPr>
          <w:r>
            <w:rPr>
              <w:rFonts w:ascii="Arial" w:hAnsi="Arial" w:cs="Arial"/>
              <w:color w:val="548DD4"/>
              <w:sz w:val="20"/>
            </w:rPr>
            <w:t>Wintersemester</w:t>
          </w:r>
          <w:r w:rsidR="009B5D70">
            <w:rPr>
              <w:rFonts w:ascii="Arial" w:hAnsi="Arial" w:cs="Arial"/>
              <w:color w:val="548DD4"/>
              <w:sz w:val="20"/>
            </w:rPr>
            <w:t xml:space="preserve"> 2022</w:t>
          </w:r>
          <w:r>
            <w:rPr>
              <w:rFonts w:ascii="Arial" w:hAnsi="Arial" w:cs="Arial"/>
              <w:color w:val="548DD4"/>
              <w:sz w:val="20"/>
            </w:rPr>
            <w:t>/23</w:t>
          </w:r>
        </w:p>
      </w:tc>
      <w:tc>
        <w:tcPr>
          <w:tcW w:w="7769" w:type="dxa"/>
          <w:shd w:val="clear" w:color="auto" w:fill="auto"/>
        </w:tcPr>
        <w:p w14:paraId="11EE7C1C" w14:textId="77777777" w:rsidR="009B5D70" w:rsidRPr="00D42F1E" w:rsidRDefault="009B5D70" w:rsidP="009B5D70">
          <w:pPr>
            <w:pStyle w:val="Kopfzeile"/>
            <w:jc w:val="right"/>
            <w:rPr>
              <w:rFonts w:ascii="Arial" w:hAnsi="Arial" w:cs="Arial"/>
              <w:color w:val="548DD4"/>
              <w:sz w:val="20"/>
            </w:rPr>
          </w:pPr>
          <w:r w:rsidRPr="00D42F1E">
            <w:rPr>
              <w:rFonts w:ascii="Arial" w:hAnsi="Arial" w:cs="Arial"/>
              <w:color w:val="548DD4"/>
              <w:sz w:val="20"/>
            </w:rPr>
            <w:t>Heinrich-Heine-Universität</w:t>
          </w:r>
        </w:p>
        <w:p w14:paraId="051BF0C1" w14:textId="77777777" w:rsidR="009B5D70" w:rsidRPr="00D42F1E" w:rsidRDefault="009B5D70" w:rsidP="009B5D70">
          <w:pPr>
            <w:pStyle w:val="Kopfzeile"/>
            <w:jc w:val="right"/>
            <w:rPr>
              <w:rFonts w:ascii="Arial" w:hAnsi="Arial" w:cs="Arial"/>
              <w:color w:val="548DD4"/>
              <w:sz w:val="20"/>
            </w:rPr>
          </w:pPr>
          <w:r w:rsidRPr="00D42F1E">
            <w:rPr>
              <w:rFonts w:ascii="Arial" w:hAnsi="Arial" w:cs="Arial"/>
              <w:color w:val="548DD4"/>
              <w:sz w:val="20"/>
            </w:rPr>
            <w:t>Studiendekanat Medizin</w:t>
          </w:r>
        </w:p>
      </w:tc>
    </w:tr>
  </w:tbl>
  <w:p w14:paraId="57B9DF85" w14:textId="77777777" w:rsidR="009B5D70" w:rsidRDefault="009B5D70" w:rsidP="009B5D70">
    <w:pPr>
      <w:pStyle w:val="Kopfzeile"/>
      <w:rPr>
        <w:rFonts w:ascii="Arial" w:hAnsi="Arial" w:cs="Arial"/>
      </w:rPr>
    </w:pPr>
  </w:p>
  <w:p w14:paraId="26445610" w14:textId="77777777" w:rsidR="009B5D70" w:rsidRDefault="009B5D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07C"/>
    <w:multiLevelType w:val="hybridMultilevel"/>
    <w:tmpl w:val="7830239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52300"/>
    <w:multiLevelType w:val="hybridMultilevel"/>
    <w:tmpl w:val="E16A5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13512">
    <w:abstractNumId w:val="0"/>
  </w:num>
  <w:num w:numId="2" w16cid:durableId="156548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82"/>
    <w:rsid w:val="00011F2F"/>
    <w:rsid w:val="000152DB"/>
    <w:rsid w:val="000C7A32"/>
    <w:rsid w:val="00104B6E"/>
    <w:rsid w:val="00132D16"/>
    <w:rsid w:val="00146A18"/>
    <w:rsid w:val="001E2237"/>
    <w:rsid w:val="002B70A0"/>
    <w:rsid w:val="002D1ECA"/>
    <w:rsid w:val="002F11D1"/>
    <w:rsid w:val="00444A28"/>
    <w:rsid w:val="004F4A21"/>
    <w:rsid w:val="00503FFA"/>
    <w:rsid w:val="00541B6E"/>
    <w:rsid w:val="005B4B0B"/>
    <w:rsid w:val="005C7C74"/>
    <w:rsid w:val="006321C6"/>
    <w:rsid w:val="00632292"/>
    <w:rsid w:val="006802D1"/>
    <w:rsid w:val="006A4A27"/>
    <w:rsid w:val="00746AE6"/>
    <w:rsid w:val="00767379"/>
    <w:rsid w:val="007E6FA9"/>
    <w:rsid w:val="007F6C53"/>
    <w:rsid w:val="00837D19"/>
    <w:rsid w:val="00875A8A"/>
    <w:rsid w:val="008E03AA"/>
    <w:rsid w:val="00922C06"/>
    <w:rsid w:val="009B5D70"/>
    <w:rsid w:val="00A93EE5"/>
    <w:rsid w:val="00AA3AE4"/>
    <w:rsid w:val="00BB1BCE"/>
    <w:rsid w:val="00BD4A19"/>
    <w:rsid w:val="00BE6A3F"/>
    <w:rsid w:val="00C114EB"/>
    <w:rsid w:val="00C444E6"/>
    <w:rsid w:val="00D67056"/>
    <w:rsid w:val="00DC47A0"/>
    <w:rsid w:val="00E018C1"/>
    <w:rsid w:val="00E447A3"/>
    <w:rsid w:val="00E84B23"/>
    <w:rsid w:val="00EA1A4A"/>
    <w:rsid w:val="00EF1A03"/>
    <w:rsid w:val="00F67F4C"/>
    <w:rsid w:val="00F7148E"/>
    <w:rsid w:val="00FD4982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2E4F5"/>
  <w15:chartTrackingRefBased/>
  <w15:docId w15:val="{7F92F093-9D76-4E79-B24D-9A0B9077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11D1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9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5D70"/>
  </w:style>
  <w:style w:type="paragraph" w:styleId="Fuzeile">
    <w:name w:val="footer"/>
    <w:basedOn w:val="Standard"/>
    <w:link w:val="FuzeileZchn"/>
    <w:uiPriority w:val="99"/>
    <w:unhideWhenUsed/>
    <w:rsid w:val="009B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5D70"/>
  </w:style>
  <w:style w:type="paragraph" w:customStyle="1" w:styleId="xmsonormal">
    <w:name w:val="x_msonormal"/>
    <w:basedOn w:val="Standard"/>
    <w:rsid w:val="00AA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4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azon.de/-/en/Dan-Ariely/dp/3426300885/ref=sr_1_2?dchild=1&amp;keywords=dan+ariely&amp;qid=1627905568&amp;sr=8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Göhmann</dc:creator>
  <cp:keywords/>
  <dc:description/>
  <cp:lastModifiedBy>Nadja Kairies-Schwarz</cp:lastModifiedBy>
  <cp:revision>6</cp:revision>
  <dcterms:created xsi:type="dcterms:W3CDTF">2022-06-08T14:34:00Z</dcterms:created>
  <dcterms:modified xsi:type="dcterms:W3CDTF">2022-07-01T09:43:00Z</dcterms:modified>
</cp:coreProperties>
</file>